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71" w:rsidRPr="00EC4765" w:rsidRDefault="00A14771" w:rsidP="008F2691">
      <w:pPr>
        <w:keepNext/>
        <w:rPr>
          <w:b/>
          <w:i/>
          <w:sz w:val="28"/>
          <w:szCs w:val="28"/>
        </w:rPr>
      </w:pPr>
      <w:bookmarkStart w:id="0" w:name="_GoBack"/>
      <w:bookmarkEnd w:id="0"/>
      <w:r w:rsidRPr="00EC4765">
        <w:rPr>
          <w:b/>
          <w:i/>
          <w:sz w:val="28"/>
          <w:szCs w:val="28"/>
        </w:rPr>
        <w:t>Boom, Bust, Recovery: Forensics of the Latvia Crisis</w:t>
      </w:r>
    </w:p>
    <w:p w:rsidR="00EC4765" w:rsidRPr="00EC4765" w:rsidRDefault="00EC4765" w:rsidP="008F2691">
      <w:pPr>
        <w:keepNext/>
        <w:rPr>
          <w:b/>
          <w:i/>
        </w:rPr>
      </w:pPr>
      <w:r w:rsidRPr="00EC4765">
        <w:rPr>
          <w:b/>
          <w:i/>
        </w:rPr>
        <w:t xml:space="preserve">Olivier Blanchard, Mark Griffiths, and Bertrand </w:t>
      </w:r>
      <w:proofErr w:type="spellStart"/>
      <w:r w:rsidRPr="00EC4765">
        <w:rPr>
          <w:b/>
          <w:i/>
        </w:rPr>
        <w:t>Gruss</w:t>
      </w:r>
      <w:proofErr w:type="spellEnd"/>
    </w:p>
    <w:p w:rsidR="00A14771" w:rsidRDefault="00A14771" w:rsidP="008F2691">
      <w:pPr>
        <w:keepNext/>
        <w:rPr>
          <w:b/>
        </w:rPr>
      </w:pPr>
    </w:p>
    <w:p w:rsidR="00912105" w:rsidRPr="003F1456" w:rsidRDefault="00236AA0" w:rsidP="008F2691">
      <w:pPr>
        <w:keepNext/>
        <w:rPr>
          <w:b/>
        </w:rPr>
      </w:pPr>
      <w:r>
        <w:rPr>
          <w:b/>
        </w:rPr>
        <w:t xml:space="preserve">Online Appendix </w:t>
      </w:r>
      <w:r w:rsidR="00B873A9" w:rsidRPr="003F1456">
        <w:rPr>
          <w:b/>
        </w:rPr>
        <w:t xml:space="preserve">I </w:t>
      </w:r>
      <w:r w:rsidR="003F1456">
        <w:rPr>
          <w:b/>
        </w:rPr>
        <w:t>–</w:t>
      </w:r>
      <w:r w:rsidR="00B873A9" w:rsidRPr="003F1456">
        <w:rPr>
          <w:b/>
        </w:rPr>
        <w:t xml:space="preserve"> </w:t>
      </w:r>
      <w:r w:rsidR="003F1456">
        <w:rPr>
          <w:b/>
        </w:rPr>
        <w:t xml:space="preserve">Growth Predictions </w:t>
      </w:r>
      <w:r w:rsidR="00D810B1">
        <w:rPr>
          <w:b/>
        </w:rPr>
        <w:t>from</w:t>
      </w:r>
      <w:r w:rsidR="003F1456">
        <w:rPr>
          <w:b/>
        </w:rPr>
        <w:t xml:space="preserve"> </w:t>
      </w:r>
      <w:r w:rsidR="00B873A9" w:rsidRPr="003F1456">
        <w:rPr>
          <w:b/>
        </w:rPr>
        <w:t>Growth Models</w:t>
      </w:r>
    </w:p>
    <w:p w:rsidR="002E25E0" w:rsidRDefault="002E25E0" w:rsidP="008F2691">
      <w:pPr>
        <w:keepNext/>
      </w:pPr>
    </w:p>
    <w:p w:rsidR="004137BC" w:rsidRDefault="002E25E0" w:rsidP="008F2691">
      <w:pPr>
        <w:keepNext/>
      </w:pPr>
      <w:r>
        <w:t xml:space="preserve">This annex </w:t>
      </w:r>
      <w:r w:rsidR="0052749E">
        <w:t xml:space="preserve">reports growth predictions for Latvia </w:t>
      </w:r>
      <w:r w:rsidR="00AF2C66">
        <w:t xml:space="preserve">between 1996 and 2007 </w:t>
      </w:r>
      <w:r w:rsidR="00CD13CD">
        <w:t xml:space="preserve">from </w:t>
      </w:r>
      <w:r>
        <w:t>two variants of</w:t>
      </w:r>
      <w:r w:rsidR="00CD13CD">
        <w:t xml:space="preserve"> the </w:t>
      </w:r>
      <w:proofErr w:type="spellStart"/>
      <w:r w:rsidR="00CD13CD">
        <w:t>Barro</w:t>
      </w:r>
      <w:proofErr w:type="spellEnd"/>
      <w:r w:rsidR="00CD13CD">
        <w:t xml:space="preserve"> growth </w:t>
      </w:r>
      <w:r w:rsidR="00AF2C66">
        <w:t>model</w:t>
      </w:r>
      <w:r w:rsidR="00CD13CD">
        <w:t xml:space="preserve">. </w:t>
      </w:r>
      <w:r w:rsidR="00DC1FC1">
        <w:t xml:space="preserve">More precisely, we used </w:t>
      </w:r>
      <w:r w:rsidR="004137BC">
        <w:t xml:space="preserve">data for Latvia and </w:t>
      </w:r>
      <w:r w:rsidR="00DC1FC1">
        <w:t xml:space="preserve">regression coefficients from the models in </w:t>
      </w:r>
      <w:proofErr w:type="spellStart"/>
      <w:r w:rsidR="00DC1FC1">
        <w:t>Schadler</w:t>
      </w:r>
      <w:proofErr w:type="spellEnd"/>
      <w:r w:rsidR="00DC1FC1">
        <w:t xml:space="preserve"> et al</w:t>
      </w:r>
      <w:r w:rsidR="004137BC">
        <w:t>.</w:t>
      </w:r>
      <w:r w:rsidR="00DC1FC1">
        <w:t xml:space="preserve"> </w:t>
      </w:r>
      <w:r w:rsidR="004137BC">
        <w:t>(</w:t>
      </w:r>
      <w:r w:rsidR="00DC1FC1">
        <w:t>2006</w:t>
      </w:r>
      <w:r w:rsidR="004137BC">
        <w:t>)</w:t>
      </w:r>
      <w:r w:rsidR="00DC1FC1">
        <w:t xml:space="preserve"> and Vamvakidis </w:t>
      </w:r>
      <w:r w:rsidR="004137BC">
        <w:t>(</w:t>
      </w:r>
      <w:r w:rsidR="00DC1FC1">
        <w:t>2008</w:t>
      </w:r>
      <w:r w:rsidR="004137BC">
        <w:t>) to produce growth prediction for Latvia over 1996-2000, 2001-2004 and 2005-2007</w:t>
      </w:r>
      <w:r w:rsidR="00DC1FC1">
        <w:t xml:space="preserve">. </w:t>
      </w:r>
    </w:p>
    <w:p w:rsidR="004137BC" w:rsidRDefault="004137BC" w:rsidP="008F2691">
      <w:pPr>
        <w:keepNext/>
      </w:pPr>
    </w:p>
    <w:p w:rsidR="0046379E" w:rsidRDefault="004137BC" w:rsidP="0077453F">
      <w:pPr>
        <w:keepNext/>
      </w:pPr>
      <w:r>
        <w:t>The fi</w:t>
      </w:r>
      <w:r w:rsidR="00701226">
        <w:t>rst model (</w:t>
      </w:r>
      <w:proofErr w:type="spellStart"/>
      <w:r w:rsidR="00701226">
        <w:t>Schadler</w:t>
      </w:r>
      <w:proofErr w:type="spellEnd"/>
      <w:r w:rsidR="00701226">
        <w:t xml:space="preserve"> et al., 2007</w:t>
      </w:r>
      <w:r w:rsidR="00AF2C66">
        <w:t xml:space="preserve">, labeled </w:t>
      </w:r>
      <w:r w:rsidR="00982014" w:rsidRPr="00AF2C66">
        <w:rPr>
          <w:i/>
        </w:rPr>
        <w:t>S Model</w:t>
      </w:r>
      <w:r w:rsidR="00982014">
        <w:t xml:space="preserve"> below</w:t>
      </w:r>
      <w:r w:rsidR="00D810B1">
        <w:t>) was estimated using data for 41 to 58 advanced and emerging economies over non-overlapping five-year periods between 1984 and 2004</w:t>
      </w:r>
      <w:r>
        <w:t xml:space="preserve">. The list of </w:t>
      </w:r>
      <w:r w:rsidR="00982014">
        <w:t>independent variables</w:t>
      </w:r>
      <w:r>
        <w:t xml:space="preserve"> includes initial income per capita, population growth, </w:t>
      </w:r>
      <w:r w:rsidR="00982014">
        <w:t>partner country growth</w:t>
      </w:r>
      <w:r>
        <w:t xml:space="preserve">, the relative price of investment goods, the level of schooling, the openness ratio, the </w:t>
      </w:r>
      <w:r w:rsidR="00701226">
        <w:t>size of government (</w:t>
      </w:r>
      <w:proofErr w:type="spellStart"/>
      <w:r w:rsidR="00701226">
        <w:t>proxied</w:t>
      </w:r>
      <w:proofErr w:type="spellEnd"/>
      <w:r w:rsidR="00701226">
        <w:t xml:space="preserve"> by government </w:t>
      </w:r>
      <w:r w:rsidR="00CC7D1D">
        <w:t>revenue</w:t>
      </w:r>
      <w:r w:rsidR="00701226">
        <w:t>s</w:t>
      </w:r>
      <w:r>
        <w:t xml:space="preserve"> to </w:t>
      </w:r>
      <w:r w:rsidR="00701226">
        <w:t>GDP)</w:t>
      </w:r>
      <w:r>
        <w:t xml:space="preserve"> and an indicator of institutional quality. The second model (Vamvakidis, 2008</w:t>
      </w:r>
      <w:r w:rsidR="00AF2C66">
        <w:t xml:space="preserve">, denoted </w:t>
      </w:r>
      <w:r w:rsidR="00AF2C66" w:rsidRPr="00AF2C66">
        <w:rPr>
          <w:i/>
        </w:rPr>
        <w:t>V Model</w:t>
      </w:r>
      <w:r w:rsidR="00982014">
        <w:t xml:space="preserve"> below</w:t>
      </w:r>
      <w:r>
        <w:t>) was estimated using data for</w:t>
      </w:r>
      <w:r w:rsidR="0077453F">
        <w:t xml:space="preserve"> a cross-country sample of 107 developed and developing economies during 1996–2006</w:t>
      </w:r>
      <w:r>
        <w:t xml:space="preserve">. Besides initial income per capita, it includes the age dependency ratio, the investment to GDP ratio, the university enrollment ratio, the inflation rate, the FDI-to-GDP ratio, </w:t>
      </w:r>
      <w:r w:rsidR="00982014">
        <w:t>an index of economic freedom and a dummy variable identifying transition econom</w:t>
      </w:r>
      <w:r w:rsidR="0046379E">
        <w:t xml:space="preserve">ies. </w:t>
      </w:r>
    </w:p>
    <w:p w:rsidR="0046379E" w:rsidRDefault="0046379E" w:rsidP="008F2691">
      <w:pPr>
        <w:keepNext/>
      </w:pPr>
    </w:p>
    <w:p w:rsidR="004137BC" w:rsidRDefault="00FA24B8" w:rsidP="008F2691">
      <w:pPr>
        <w:keepNext/>
      </w:pPr>
      <w:r>
        <w:t>The dependent variable in both models is the</w:t>
      </w:r>
      <w:r w:rsidR="00963EAC">
        <w:t xml:space="preserve"> </w:t>
      </w:r>
      <w:r w:rsidR="00963EAC" w:rsidRPr="00963EAC">
        <w:t>average per capita GDP growth rate in PPP terms</w:t>
      </w:r>
      <w:r>
        <w:t xml:space="preserve"> from Penn World Tables</w:t>
      </w:r>
      <w:r w:rsidR="00963EAC">
        <w:t xml:space="preserve"> (version 7.1)</w:t>
      </w:r>
      <w:r>
        <w:rPr>
          <w:rStyle w:val="FootnoteReference"/>
        </w:rPr>
        <w:footnoteReference w:id="2"/>
      </w:r>
      <w:r>
        <w:t xml:space="preserve">. </w:t>
      </w:r>
      <w:r w:rsidR="00AA0DC5">
        <w:t xml:space="preserve">The models’ coefficients, as well as the </w:t>
      </w:r>
      <w:r w:rsidR="0046379E">
        <w:t>details on the specific variables and the data sources used to retrieve values for the independent variables for the case of Latvia</w:t>
      </w:r>
      <w:r w:rsidR="00AA0DC5">
        <w:t>,</w:t>
      </w:r>
      <w:r w:rsidR="0046379E">
        <w:t xml:space="preserve"> are presented in </w:t>
      </w:r>
      <w:r w:rsidR="00534FB2">
        <w:t>Table I.1</w:t>
      </w:r>
      <w:r w:rsidR="0046379E">
        <w:t xml:space="preserve">. </w:t>
      </w:r>
      <w:r w:rsidR="00AA0DC5">
        <w:t xml:space="preserve">The convergence coefficients imply that it </w:t>
      </w:r>
      <w:r w:rsidR="00534FB2">
        <w:t xml:space="preserve">would </w:t>
      </w:r>
      <w:r w:rsidR="00AA0DC5">
        <w:t xml:space="preserve">take 30 </w:t>
      </w:r>
      <w:r w:rsidR="00701226">
        <w:t>years (</w:t>
      </w:r>
      <w:r w:rsidR="00701226" w:rsidRPr="00534FB2">
        <w:rPr>
          <w:i/>
        </w:rPr>
        <w:t>S Model</w:t>
      </w:r>
      <w:r w:rsidR="00701226">
        <w:t xml:space="preserve">) </w:t>
      </w:r>
      <w:r w:rsidR="00AA0DC5">
        <w:t xml:space="preserve">and 50 years </w:t>
      </w:r>
      <w:r w:rsidR="00701226">
        <w:t>(</w:t>
      </w:r>
      <w:r w:rsidR="00701226" w:rsidRPr="00534FB2">
        <w:rPr>
          <w:i/>
        </w:rPr>
        <w:t>V Model</w:t>
      </w:r>
      <w:r w:rsidR="00701226">
        <w:t xml:space="preserve">) </w:t>
      </w:r>
      <w:r w:rsidR="00AA0DC5">
        <w:t xml:space="preserve">for half of the initial income gap to vanish. As a reference, </w:t>
      </w:r>
      <w:r w:rsidR="00701226">
        <w:t xml:space="preserve">the </w:t>
      </w:r>
      <w:r w:rsidR="00AA0DC5">
        <w:t xml:space="preserve">preferred specification in </w:t>
      </w:r>
      <w:proofErr w:type="spellStart"/>
      <w:r w:rsidR="00AA0DC5">
        <w:t>Barro</w:t>
      </w:r>
      <w:proofErr w:type="spellEnd"/>
      <w:r w:rsidR="00AA0DC5">
        <w:t xml:space="preserve"> (2012) implies a half-life of 40 years. </w:t>
      </w:r>
    </w:p>
    <w:p w:rsidR="00CC7D1D" w:rsidRDefault="00CC7D1D" w:rsidP="00954768">
      <w:pPr>
        <w:widowControl w:val="0"/>
        <w:jc w:val="center"/>
      </w:pPr>
    </w:p>
    <w:p w:rsidR="00D810B1" w:rsidRDefault="00701226" w:rsidP="00D810B1">
      <w:pPr>
        <w:widowControl w:val="0"/>
      </w:pPr>
      <w:r>
        <w:t xml:space="preserve">Comparing actual with predicted growth from these models </w:t>
      </w:r>
      <w:r w:rsidR="00D810B1">
        <w:t>suggest</w:t>
      </w:r>
      <w:r>
        <w:t>s</w:t>
      </w:r>
      <w:r w:rsidR="00D810B1">
        <w:t xml:space="preserve"> that output growth in Latvia </w:t>
      </w:r>
      <w:r>
        <w:t xml:space="preserve">between 2000 and 2007 </w:t>
      </w:r>
      <w:r w:rsidR="00D810B1">
        <w:t>was increasingly higher</w:t>
      </w:r>
      <w:r w:rsidR="0052749E">
        <w:t xml:space="preserve"> than warranted by fundamentals; this was particularly the case </w:t>
      </w:r>
      <w:r w:rsidR="00D810B1">
        <w:t xml:space="preserve">after 2004 (see Figure I.1). More precisely, unexplained growth—that is, the difference between </w:t>
      </w:r>
      <w:r>
        <w:t xml:space="preserve">actual </w:t>
      </w:r>
      <w:r w:rsidR="0052749E">
        <w:t xml:space="preserve">and predicted </w:t>
      </w:r>
      <w:r>
        <w:t>average</w:t>
      </w:r>
      <w:r w:rsidR="00D810B1">
        <w:t xml:space="preserve"> </w:t>
      </w:r>
      <w:r w:rsidR="0052749E">
        <w:t xml:space="preserve">per-capita </w:t>
      </w:r>
      <w:r w:rsidR="00D810B1">
        <w:t>output growth</w:t>
      </w:r>
      <w:r w:rsidR="0052749E">
        <w:t xml:space="preserve"> in PPP terms</w:t>
      </w:r>
      <w:r w:rsidR="00D810B1">
        <w:t xml:space="preserve">—was </w:t>
      </w:r>
      <w:r w:rsidR="0052749E">
        <w:t>null</w:t>
      </w:r>
      <w:r w:rsidR="00D810B1">
        <w:t xml:space="preserve"> (-0.2%)</w:t>
      </w:r>
      <w:r w:rsidR="00D810B1" w:rsidRPr="00AF1963">
        <w:t xml:space="preserve"> </w:t>
      </w:r>
      <w:r w:rsidR="00D810B1">
        <w:t>in 1996-2000</w:t>
      </w:r>
      <w:r w:rsidR="00D810B1" w:rsidRPr="00CC7D1D">
        <w:t xml:space="preserve"> </w:t>
      </w:r>
      <w:r w:rsidR="00D810B1">
        <w:t xml:space="preserve">according to the </w:t>
      </w:r>
      <w:r w:rsidR="00D810B1" w:rsidRPr="00534FB2">
        <w:rPr>
          <w:i/>
        </w:rPr>
        <w:t>S Model</w:t>
      </w:r>
      <w:r w:rsidR="00D810B1">
        <w:t>, but increased to 1.</w:t>
      </w:r>
      <w:r w:rsidR="0052749E">
        <w:t>2</w:t>
      </w:r>
      <w:r w:rsidR="00D810B1">
        <w:t xml:space="preserve">% in 2001-2004 and to </w:t>
      </w:r>
      <w:r w:rsidR="0052749E">
        <w:t>3</w:t>
      </w:r>
      <w:r w:rsidR="00D810B1">
        <w:t>.</w:t>
      </w:r>
      <w:r w:rsidR="0052749E">
        <w:t>9</w:t>
      </w:r>
      <w:r w:rsidR="00D810B1">
        <w:t xml:space="preserve">% in 2005-07. The </w:t>
      </w:r>
      <w:r w:rsidR="00D810B1" w:rsidRPr="00534FB2">
        <w:rPr>
          <w:i/>
        </w:rPr>
        <w:t>V Model</w:t>
      </w:r>
      <w:r w:rsidR="00D810B1">
        <w:t xml:space="preserve"> suggests a slightly different starting point but the same trend: it suggests that unexplained growth was already positive and large since 1996 (3.1% in 1996-2000 and 3.3% in 2000-2004) but that growth departed substan</w:t>
      </w:r>
      <w:r w:rsidR="0052749E">
        <w:t xml:space="preserve">tially </w:t>
      </w:r>
      <w:r w:rsidR="0052749E">
        <w:lastRenderedPageBreak/>
        <w:t>from fundamentals in 2005</w:t>
      </w:r>
      <w:r w:rsidR="00D810B1">
        <w:t xml:space="preserve">-2007 (when annual unexplained growth reached 6%). </w:t>
      </w:r>
    </w:p>
    <w:p w:rsidR="00D810B1" w:rsidRDefault="00D810B1">
      <w:pPr>
        <w:rPr>
          <w:b/>
        </w:rPr>
      </w:pPr>
    </w:p>
    <w:p w:rsidR="00954768" w:rsidRPr="00954768" w:rsidRDefault="00954768" w:rsidP="00D810B1">
      <w:pPr>
        <w:keepNext/>
        <w:jc w:val="center"/>
        <w:rPr>
          <w:b/>
        </w:rPr>
      </w:pPr>
      <w:r w:rsidRPr="00954768">
        <w:rPr>
          <w:b/>
        </w:rPr>
        <w:t>Table I.1</w:t>
      </w:r>
      <w:r w:rsidR="00D810B1">
        <w:rPr>
          <w:b/>
        </w:rPr>
        <w:t xml:space="preserve"> – Model Variables, Coefficients and Sources</w:t>
      </w:r>
    </w:p>
    <w:tbl>
      <w:tblPr>
        <w:tblW w:w="8848" w:type="dxa"/>
        <w:tblInd w:w="108" w:type="dxa"/>
        <w:tblLook w:val="04A0" w:firstRow="1" w:lastRow="0" w:firstColumn="1" w:lastColumn="0" w:noHBand="0" w:noVBand="1"/>
      </w:tblPr>
      <w:tblGrid>
        <w:gridCol w:w="1980"/>
        <w:gridCol w:w="1739"/>
        <w:gridCol w:w="5129"/>
      </w:tblGrid>
      <w:tr w:rsidR="00954768" w:rsidRPr="00A917F8" w:rsidTr="00954768">
        <w:trPr>
          <w:trHeight w:val="300"/>
        </w:trPr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 Model (</w:t>
            </w:r>
            <w:proofErr w:type="spellStart"/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Schadler</w:t>
            </w:r>
            <w:proofErr w:type="spellEnd"/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et al., 2006)</w:t>
            </w:r>
          </w:p>
        </w:tc>
        <w:tc>
          <w:tcPr>
            <w:tcW w:w="5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Coefficient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Details and Source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20.31/20.93/20.93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 for each sub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period 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Initial income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-2.27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Log of initial real GDP </w:t>
            </w:r>
            <w:r w:rsidR="005274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(PPP) 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 capita (source: Penn World Tables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(PWT)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chain series, at 2005 constant prices) 1/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Population growth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52749E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Initial</w:t>
            </w:r>
            <w:r w:rsidR="00954768"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population growth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(average </w:t>
            </w:r>
            <w:r w:rsidR="00954768"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ove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 the 5 preceding years, </w:t>
            </w:r>
            <w:r w:rsidR="00954768"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source: http://data.csb.gov.lv)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Partner country growth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 GDP growth of Latvia's main trading partners, weighted by exports (source: IMF) 3/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Relative price of investment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-0.75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Ratio of the investment </w:t>
            </w:r>
            <w:r w:rsidR="005274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and 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GDP deflator</w:t>
            </w:r>
            <w:r w:rsidR="005274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(from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PWT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Schooling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Average years of secondary and higher education (source: </w:t>
            </w:r>
            <w:proofErr w:type="spellStart"/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Barro</w:t>
            </w:r>
            <w:proofErr w:type="spellEnd"/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-Lee database, http://barrolee.com)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Openness ratio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Sum of exports and imports divided by GDP (source: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PWT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Government revenue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Ratio of total general government revenue to GDP (source: Eurostat)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Institutional quality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Composite risk rating (source: International Country Risk Guide, http://www.prsgroup.com) 2/</w:t>
            </w:r>
          </w:p>
        </w:tc>
      </w:tr>
      <w:tr w:rsidR="00954768" w:rsidRPr="00A917F8" w:rsidTr="00954768">
        <w:trPr>
          <w:trHeight w:val="144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954768" w:rsidRPr="00A917F8" w:rsidTr="00954768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 Model (Vamvakidis, 2008)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Coefficient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Details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11.00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Initial income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-1.38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Log of initial real GDP</w:t>
            </w:r>
            <w:r w:rsidR="005274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(PPP)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per capita (source: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PWT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chain series, at 2005 constant prices)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1/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 dependency rate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-7.05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World  Bank WDI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Investment ratio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52749E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Ratio of g</w:t>
            </w:r>
            <w:r w:rsidR="00954768"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ross fixed capital formation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 </w:t>
            </w:r>
            <w:r w:rsidR="00954768"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GDP (source: WEO)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University enrollment ratio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Tertiary school enroll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ment rate (source: World  Bank WDI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Inflation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Inflation rate (Source: WEO)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FDI/GDP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Ratio of foreign direct investment to GDP (source: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WEO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1" w:name="RANGE!B27"/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Index of Economic Freedom</w:t>
            </w:r>
            <w:bookmarkEnd w:id="1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(IEF)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Initial level of </w:t>
            </w:r>
            <w:r w:rsidR="00534F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 </w:t>
            </w: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index measuring different aspects of macroeconomic and structural policies and reforms (Source: http://www.freetheworld.com)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Change in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IEF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Change in economic freedom index during the period 3/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Transition economy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Dummy variable identifying European transition economies </w:t>
            </w:r>
          </w:p>
        </w:tc>
      </w:tr>
      <w:tr w:rsidR="00954768" w:rsidRPr="00A917F8" w:rsidTr="00954768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17F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F1456" w:rsidRPr="00A917F8" w:rsidTr="003F1456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456" w:rsidRPr="003F1456" w:rsidRDefault="003F1456" w:rsidP="000B607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Notes: WEO denotes World Economic Outlook</w:t>
            </w:r>
            <w:r w:rsidR="000B6071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; 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WDI denotes World Development Indicators.</w:t>
            </w:r>
          </w:p>
        </w:tc>
      </w:tr>
      <w:tr w:rsidR="00954768" w:rsidRPr="00A917F8" w:rsidTr="00954768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768" w:rsidRPr="003F1456" w:rsidRDefault="00954768" w:rsidP="00534FB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1/ Data from Penn World Tables correspond to version 7.1; per capita values were adjusted to take into account the revision of population data</w:t>
            </w:r>
            <w:r w:rsidR="00534FB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="00534FB2" w:rsidRPr="00534FB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as reported by the Latvian Statistical Office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954768" w:rsidRPr="00A917F8" w:rsidTr="00954768">
        <w:trPr>
          <w:trHeight w:val="315"/>
        </w:trPr>
        <w:tc>
          <w:tcPr>
            <w:tcW w:w="884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768" w:rsidRPr="003F1456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2/ Data for Latvia </w:t>
            </w:r>
            <w:r w:rsidR="0052749E"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are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available only from 1999. The series was extended to 1995, 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the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initial value for the 1996-2000 sub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period, by using the variation in the index for Russia. </w:t>
            </w:r>
          </w:p>
          <w:p w:rsidR="00954768" w:rsidRPr="003F1456" w:rsidRDefault="00954768" w:rsidP="0052749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3/ 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alues for the prediction period. 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Values f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or all other variables 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correspond to initial values (i.e., 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for the year before the 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start of the 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prediction period</w:t>
            </w:r>
            <w:r w:rsidR="005274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)</w:t>
            </w:r>
            <w:r w:rsidRPr="003F1456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954768" w:rsidRPr="00A917F8" w:rsidTr="00954768">
        <w:trPr>
          <w:trHeight w:val="315"/>
        </w:trPr>
        <w:tc>
          <w:tcPr>
            <w:tcW w:w="88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4768" w:rsidRPr="00A917F8" w:rsidRDefault="00954768" w:rsidP="0095476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954768" w:rsidRDefault="00954768" w:rsidP="008F2691">
      <w:pPr>
        <w:keepNext/>
      </w:pPr>
    </w:p>
    <w:p w:rsidR="00954768" w:rsidRDefault="00954768">
      <w:r>
        <w:br w:type="page"/>
      </w:r>
    </w:p>
    <w:p w:rsidR="00D810B1" w:rsidRDefault="00D810B1" w:rsidP="00D810B1">
      <w:pPr>
        <w:widowControl w:val="0"/>
        <w:jc w:val="center"/>
      </w:pPr>
      <w:r w:rsidRPr="00D810B1">
        <w:rPr>
          <w:noProof/>
        </w:rPr>
        <w:lastRenderedPageBreak/>
        <w:drawing>
          <wp:inline distT="0" distB="0" distL="0" distR="0">
            <wp:extent cx="4381267" cy="318282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607" cy="3185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2FE" w:rsidRDefault="00B622FE"/>
    <w:p w:rsidR="003F1456" w:rsidRDefault="003F1456"/>
    <w:p w:rsidR="00954768" w:rsidRPr="00954768" w:rsidRDefault="00954768" w:rsidP="00954768">
      <w:pPr>
        <w:keepNext/>
        <w:rPr>
          <w:b/>
        </w:rPr>
      </w:pPr>
      <w:r w:rsidRPr="00954768">
        <w:rPr>
          <w:b/>
        </w:rPr>
        <w:t>References</w:t>
      </w:r>
    </w:p>
    <w:p w:rsidR="00954768" w:rsidRDefault="00954768" w:rsidP="00954768">
      <w:pPr>
        <w:keepNext/>
      </w:pPr>
    </w:p>
    <w:p w:rsidR="00954768" w:rsidRDefault="003F1456" w:rsidP="00954768">
      <w:proofErr w:type="spellStart"/>
      <w:proofErr w:type="gramStart"/>
      <w:r>
        <w:t>Schadler</w:t>
      </w:r>
      <w:proofErr w:type="spellEnd"/>
      <w:r>
        <w:t>,</w:t>
      </w:r>
      <w:r w:rsidRPr="003F1456">
        <w:t xml:space="preserve"> </w:t>
      </w:r>
      <w:r>
        <w:t>Susan</w:t>
      </w:r>
      <w:r w:rsidR="00954768">
        <w:t xml:space="preserve">, </w:t>
      </w:r>
      <w:proofErr w:type="spellStart"/>
      <w:r w:rsidR="00954768">
        <w:t>Ashoka</w:t>
      </w:r>
      <w:proofErr w:type="spellEnd"/>
      <w:r w:rsidR="00954768">
        <w:t xml:space="preserve"> </w:t>
      </w:r>
      <w:proofErr w:type="spellStart"/>
      <w:r w:rsidR="00954768">
        <w:t>Mody</w:t>
      </w:r>
      <w:proofErr w:type="spellEnd"/>
      <w:r w:rsidR="00954768">
        <w:t xml:space="preserve">, </w:t>
      </w:r>
      <w:r>
        <w:t xml:space="preserve">Abdul </w:t>
      </w:r>
      <w:proofErr w:type="spellStart"/>
      <w:r>
        <w:t>Abiad</w:t>
      </w:r>
      <w:proofErr w:type="spellEnd"/>
      <w:r>
        <w:t xml:space="preserve"> </w:t>
      </w:r>
      <w:r w:rsidR="00954768">
        <w:t>and Daniel Leigh, 2007, "Growth in the Central and Eastern European Countries of the European Union", IMF Occasional Papers 252, International Monetary Fund.</w:t>
      </w:r>
      <w:proofErr w:type="gramEnd"/>
    </w:p>
    <w:p w:rsidR="00954768" w:rsidRDefault="00954768" w:rsidP="00954768"/>
    <w:p w:rsidR="00954768" w:rsidRPr="00D1167D" w:rsidRDefault="00954768" w:rsidP="00954768">
      <w:proofErr w:type="spellStart"/>
      <w:r w:rsidRPr="00BC6424">
        <w:t>Barro</w:t>
      </w:r>
      <w:proofErr w:type="spellEnd"/>
      <w:r>
        <w:t>, Robert J., 2012,</w:t>
      </w:r>
      <w:r w:rsidRPr="00BC6424">
        <w:t xml:space="preserve"> "Convergence and Modernization Revisited"</w:t>
      </w:r>
      <w:r>
        <w:t>,</w:t>
      </w:r>
      <w:r w:rsidRPr="00D1167D">
        <w:t xml:space="preserve"> NBER Working Papers </w:t>
      </w:r>
      <w:r>
        <w:t>18295</w:t>
      </w:r>
      <w:r w:rsidRPr="00D1167D">
        <w:t>, National Bureau of Economic Research.</w:t>
      </w:r>
    </w:p>
    <w:p w:rsidR="00954768" w:rsidRDefault="00954768" w:rsidP="00954768">
      <w:pPr>
        <w:pStyle w:val="HTMLPreformatted"/>
        <w:rPr>
          <w:rFonts w:ascii="Times New Roman" w:eastAsiaTheme="minorHAnsi" w:hAnsi="Times New Roman" w:cs="Times New Roman"/>
          <w:sz w:val="24"/>
          <w:szCs w:val="24"/>
        </w:rPr>
      </w:pPr>
    </w:p>
    <w:p w:rsidR="00954768" w:rsidRPr="00954768" w:rsidRDefault="00954768" w:rsidP="00954768">
      <w:pPr>
        <w:pStyle w:val="HTMLPreformatted"/>
        <w:rPr>
          <w:rFonts w:ascii="Times New Roman" w:eastAsiaTheme="minorHAnsi" w:hAnsi="Times New Roman" w:cs="Times New Roman"/>
          <w:sz w:val="24"/>
          <w:szCs w:val="24"/>
        </w:rPr>
      </w:pPr>
      <w:r w:rsidRPr="00954768">
        <w:rPr>
          <w:rFonts w:ascii="Times New Roman" w:eastAsiaTheme="minorHAnsi" w:hAnsi="Times New Roman" w:cs="Times New Roman"/>
          <w:sz w:val="24"/>
          <w:szCs w:val="24"/>
        </w:rPr>
        <w:t>Vamvakidis, Athanasios</w:t>
      </w:r>
      <w:r>
        <w:rPr>
          <w:rFonts w:ascii="Times New Roman" w:eastAsiaTheme="minorHAnsi" w:hAnsi="Times New Roman" w:cs="Times New Roman"/>
          <w:sz w:val="24"/>
          <w:szCs w:val="24"/>
        </w:rPr>
        <w:t>,</w:t>
      </w:r>
      <w:r w:rsidRPr="0095476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2008, </w:t>
      </w:r>
      <w:r w:rsidRPr="00954768">
        <w:rPr>
          <w:rFonts w:ascii="Times New Roman" w:eastAsiaTheme="minorHAnsi" w:hAnsi="Times New Roman" w:cs="Times New Roman"/>
          <w:sz w:val="24"/>
          <w:szCs w:val="24"/>
        </w:rPr>
        <w:t>"Convergence in Emerging Europe: Sus</w:t>
      </w:r>
      <w:r>
        <w:rPr>
          <w:rFonts w:ascii="Times New Roman" w:eastAsiaTheme="minorHAnsi" w:hAnsi="Times New Roman" w:cs="Times New Roman"/>
          <w:sz w:val="24"/>
          <w:szCs w:val="24"/>
        </w:rPr>
        <w:t>tainability and Vulnerabilities</w:t>
      </w:r>
      <w:r w:rsidRPr="00954768">
        <w:rPr>
          <w:rFonts w:ascii="Times New Roman" w:eastAsiaTheme="minorHAnsi" w:hAnsi="Times New Roman" w:cs="Times New Roman"/>
          <w:sz w:val="24"/>
          <w:szCs w:val="24"/>
        </w:rPr>
        <w:t>"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 xml:space="preserve">,  </w:t>
      </w:r>
      <w:r w:rsidRPr="00954768">
        <w:rPr>
          <w:rFonts w:ascii="Times New Roman" w:eastAsiaTheme="minorHAnsi" w:hAnsi="Times New Roman" w:cs="Times New Roman"/>
          <w:sz w:val="24"/>
          <w:szCs w:val="24"/>
        </w:rPr>
        <w:t>IMF</w:t>
      </w:r>
      <w:proofErr w:type="gramEnd"/>
      <w:r w:rsidRPr="00954768">
        <w:rPr>
          <w:rFonts w:ascii="Times New Roman" w:eastAsiaTheme="minorHAnsi" w:hAnsi="Times New Roman" w:cs="Times New Roman"/>
          <w:sz w:val="24"/>
          <w:szCs w:val="24"/>
        </w:rPr>
        <w:t xml:space="preserve"> Working Papers 08/181, International Monetary Fund.</w:t>
      </w:r>
    </w:p>
    <w:sectPr w:rsidR="00954768" w:rsidRPr="00954768" w:rsidSect="00327493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14E" w:rsidRDefault="00A0514E">
      <w:r>
        <w:separator/>
      </w:r>
    </w:p>
  </w:endnote>
  <w:endnote w:type="continuationSeparator" w:id="0">
    <w:p w:rsidR="00A0514E" w:rsidRDefault="00A0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9E" w:rsidRDefault="0052749E">
    <w:pPr>
      <w:pStyle w:val="Footer"/>
      <w:tabs>
        <w:tab w:val="clear" w:pos="8640"/>
        <w:tab w:val="right" w:pos="90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9E" w:rsidRDefault="0052749E">
    <w:pPr>
      <w:pStyle w:val="Footer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14E" w:rsidRDefault="00A0514E">
      <w:r>
        <w:separator/>
      </w:r>
    </w:p>
  </w:footnote>
  <w:footnote w:type="continuationSeparator" w:id="0">
    <w:p w:rsidR="00A0514E" w:rsidRDefault="00A0514E">
      <w:r>
        <w:continuationSeparator/>
      </w:r>
    </w:p>
  </w:footnote>
  <w:footnote w:type="continuationNotice" w:id="1">
    <w:p w:rsidR="00A0514E" w:rsidRDefault="00A0514E">
      <w:pPr>
        <w:jc w:val="right"/>
      </w:pPr>
      <w:r>
        <w:t>(</w:t>
      </w:r>
      <w:proofErr w:type="gramStart"/>
      <w:r>
        <w:t>continued</w:t>
      </w:r>
      <w:proofErr w:type="gramEnd"/>
      <w:r>
        <w:t>)</w:t>
      </w:r>
    </w:p>
  </w:footnote>
  <w:footnote w:id="2">
    <w:p w:rsidR="0052749E" w:rsidRDefault="0052749E">
      <w:pPr>
        <w:pStyle w:val="FootnoteText"/>
      </w:pPr>
      <w:r>
        <w:rPr>
          <w:rStyle w:val="FootnoteReference"/>
        </w:rPr>
        <w:footnoteRef/>
      </w:r>
      <w:r>
        <w:t xml:space="preserve">For this exercise we adjusted real GDP per capita data from Penn World Tables to account for the recent revision in population series as reported by the Latvian Statistical Office.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28516"/>
      <w:docPartObj>
        <w:docPartGallery w:val="Page Numbers (Top of Page)"/>
        <w:docPartUnique/>
      </w:docPartObj>
    </w:sdtPr>
    <w:sdtEndPr/>
    <w:sdtContent>
      <w:p w:rsidR="0052749E" w:rsidRDefault="001C08A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749E" w:rsidRDefault="005274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49E" w:rsidRPr="00246060" w:rsidRDefault="0052749E" w:rsidP="00246060">
    <w:pPr>
      <w:pStyle w:val="Header"/>
      <w:tabs>
        <w:tab w:val="clear" w:pos="4320"/>
        <w:tab w:val="clear" w:pos="8640"/>
        <w:tab w:val="right" w:pos="9000"/>
      </w:tabs>
      <w:rPr>
        <w:sz w:val="22"/>
      </w:rPr>
    </w:pPr>
    <w:r>
      <w:rPr>
        <w:sz w:val="22"/>
      </w:rPr>
      <w:tab/>
    </w:r>
  </w:p>
  <w:p w:rsidR="0052749E" w:rsidRDefault="0052749E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E443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D5C17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321F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92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>
    <w:nsid w:val="0773775B"/>
    <w:multiLevelType w:val="hybridMultilevel"/>
    <w:tmpl w:val="56709E7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44048"/>
    <w:multiLevelType w:val="hybridMultilevel"/>
    <w:tmpl w:val="AB8A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8C3FE3"/>
    <w:multiLevelType w:val="hybridMultilevel"/>
    <w:tmpl w:val="74B0E85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1F47F0"/>
    <w:multiLevelType w:val="hybridMultilevel"/>
    <w:tmpl w:val="E94CB1F0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8F065A"/>
    <w:multiLevelType w:val="hybridMultilevel"/>
    <w:tmpl w:val="BA32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85E71"/>
    <w:multiLevelType w:val="hybridMultilevel"/>
    <w:tmpl w:val="993044AE"/>
    <w:lvl w:ilvl="0" w:tplc="8148212E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A5699"/>
    <w:multiLevelType w:val="hybridMultilevel"/>
    <w:tmpl w:val="E7CAC4BC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04012"/>
    <w:multiLevelType w:val="hybridMultilevel"/>
    <w:tmpl w:val="7DBC3CDA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B524FD"/>
    <w:multiLevelType w:val="hybridMultilevel"/>
    <w:tmpl w:val="6234BA24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C5526A"/>
    <w:multiLevelType w:val="hybridMultilevel"/>
    <w:tmpl w:val="EEE8CFCA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05C0C"/>
    <w:multiLevelType w:val="hybridMultilevel"/>
    <w:tmpl w:val="22E89B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95B39"/>
    <w:multiLevelType w:val="hybridMultilevel"/>
    <w:tmpl w:val="E99A7834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C022C7"/>
    <w:multiLevelType w:val="hybridMultilevel"/>
    <w:tmpl w:val="D31E9D92"/>
    <w:lvl w:ilvl="0" w:tplc="33FE2298">
      <w:start w:val="1"/>
      <w:numFmt w:val="bullet"/>
      <w:lvlRestart w:val="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25">
    <w:nsid w:val="76666ADB"/>
    <w:multiLevelType w:val="hybridMultilevel"/>
    <w:tmpl w:val="4B40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AB259B"/>
    <w:multiLevelType w:val="hybridMultilevel"/>
    <w:tmpl w:val="CEB6C390"/>
    <w:lvl w:ilvl="0" w:tplc="33FE2298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4"/>
  </w:num>
  <w:num w:numId="14">
    <w:abstractNumId w:val="2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  <w:num w:numId="21">
    <w:abstractNumId w:val="13"/>
  </w:num>
  <w:num w:numId="22">
    <w:abstractNumId w:val="25"/>
  </w:num>
  <w:num w:numId="23">
    <w:abstractNumId w:val="15"/>
  </w:num>
  <w:num w:numId="24">
    <w:abstractNumId w:val="11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9"/>
  </w:num>
  <w:num w:numId="30">
    <w:abstractNumId w:val="12"/>
  </w:num>
  <w:num w:numId="31">
    <w:abstractNumId w:val="17"/>
  </w:num>
  <w:num w:numId="32">
    <w:abstractNumId w:val="23"/>
  </w:num>
  <w:num w:numId="33">
    <w:abstractNumId w:val="14"/>
  </w:num>
  <w:num w:numId="34">
    <w:abstractNumId w:val="22"/>
  </w:num>
  <w:num w:numId="35">
    <w:abstractNumId w:val="26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8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97D"/>
    <w:rsid w:val="00040D64"/>
    <w:rsid w:val="00047A8E"/>
    <w:rsid w:val="0006211B"/>
    <w:rsid w:val="000926EA"/>
    <w:rsid w:val="000A7E0C"/>
    <w:rsid w:val="000B6071"/>
    <w:rsid w:val="000C0E90"/>
    <w:rsid w:val="000C6F38"/>
    <w:rsid w:val="000E4648"/>
    <w:rsid w:val="000F2CB0"/>
    <w:rsid w:val="0012222E"/>
    <w:rsid w:val="001420E0"/>
    <w:rsid w:val="0014501D"/>
    <w:rsid w:val="00151A90"/>
    <w:rsid w:val="0015268B"/>
    <w:rsid w:val="00152D21"/>
    <w:rsid w:val="00154F8C"/>
    <w:rsid w:val="001762DA"/>
    <w:rsid w:val="001777FF"/>
    <w:rsid w:val="001903B2"/>
    <w:rsid w:val="001B41F6"/>
    <w:rsid w:val="001C08AB"/>
    <w:rsid w:val="001C2A4F"/>
    <w:rsid w:val="001C513B"/>
    <w:rsid w:val="001C641C"/>
    <w:rsid w:val="001D0352"/>
    <w:rsid w:val="001E04DD"/>
    <w:rsid w:val="001E5D39"/>
    <w:rsid w:val="001E781A"/>
    <w:rsid w:val="001E7986"/>
    <w:rsid w:val="00213962"/>
    <w:rsid w:val="002221C9"/>
    <w:rsid w:val="002279AB"/>
    <w:rsid w:val="002341DE"/>
    <w:rsid w:val="00236AA0"/>
    <w:rsid w:val="00245EF4"/>
    <w:rsid w:val="00246060"/>
    <w:rsid w:val="00257BE1"/>
    <w:rsid w:val="0026790C"/>
    <w:rsid w:val="002871FC"/>
    <w:rsid w:val="002D67E6"/>
    <w:rsid w:val="002E0D6C"/>
    <w:rsid w:val="002E25E0"/>
    <w:rsid w:val="00300DF2"/>
    <w:rsid w:val="00311FF7"/>
    <w:rsid w:val="00327493"/>
    <w:rsid w:val="003647D8"/>
    <w:rsid w:val="0037124D"/>
    <w:rsid w:val="0038082B"/>
    <w:rsid w:val="0038706B"/>
    <w:rsid w:val="003B76D1"/>
    <w:rsid w:val="003C02B9"/>
    <w:rsid w:val="003C6BB9"/>
    <w:rsid w:val="003D3FB7"/>
    <w:rsid w:val="003D4042"/>
    <w:rsid w:val="003E166B"/>
    <w:rsid w:val="003E3F0D"/>
    <w:rsid w:val="003E6803"/>
    <w:rsid w:val="003E7BE2"/>
    <w:rsid w:val="003F1456"/>
    <w:rsid w:val="003F2A45"/>
    <w:rsid w:val="003F4318"/>
    <w:rsid w:val="003F62BA"/>
    <w:rsid w:val="0040183F"/>
    <w:rsid w:val="00401A75"/>
    <w:rsid w:val="00402A49"/>
    <w:rsid w:val="00412EE5"/>
    <w:rsid w:val="004137BC"/>
    <w:rsid w:val="0046379E"/>
    <w:rsid w:val="00467C82"/>
    <w:rsid w:val="004845A6"/>
    <w:rsid w:val="004872AE"/>
    <w:rsid w:val="00492BC3"/>
    <w:rsid w:val="0049582A"/>
    <w:rsid w:val="004B2C14"/>
    <w:rsid w:val="004B385D"/>
    <w:rsid w:val="004F452C"/>
    <w:rsid w:val="004F71BF"/>
    <w:rsid w:val="00526C8B"/>
    <w:rsid w:val="0052749E"/>
    <w:rsid w:val="005301E7"/>
    <w:rsid w:val="005340A4"/>
    <w:rsid w:val="00534FB2"/>
    <w:rsid w:val="00541726"/>
    <w:rsid w:val="00547CDC"/>
    <w:rsid w:val="005A33E8"/>
    <w:rsid w:val="005A586E"/>
    <w:rsid w:val="005C2FDB"/>
    <w:rsid w:val="005C5B16"/>
    <w:rsid w:val="005C708C"/>
    <w:rsid w:val="005C7ED3"/>
    <w:rsid w:val="005E43E2"/>
    <w:rsid w:val="005F60AB"/>
    <w:rsid w:val="00604030"/>
    <w:rsid w:val="006070F8"/>
    <w:rsid w:val="00610463"/>
    <w:rsid w:val="006176C4"/>
    <w:rsid w:val="006307DE"/>
    <w:rsid w:val="00647B6E"/>
    <w:rsid w:val="0066301D"/>
    <w:rsid w:val="0066323E"/>
    <w:rsid w:val="00664862"/>
    <w:rsid w:val="006752DE"/>
    <w:rsid w:val="0068397D"/>
    <w:rsid w:val="00690B39"/>
    <w:rsid w:val="006A6138"/>
    <w:rsid w:val="006B7E88"/>
    <w:rsid w:val="006D189D"/>
    <w:rsid w:val="006D2BCA"/>
    <w:rsid w:val="00701226"/>
    <w:rsid w:val="00703112"/>
    <w:rsid w:val="00704CF5"/>
    <w:rsid w:val="007141E9"/>
    <w:rsid w:val="007376A5"/>
    <w:rsid w:val="0077453F"/>
    <w:rsid w:val="00780751"/>
    <w:rsid w:val="007817BF"/>
    <w:rsid w:val="00791184"/>
    <w:rsid w:val="00793705"/>
    <w:rsid w:val="007967C0"/>
    <w:rsid w:val="007D6B5A"/>
    <w:rsid w:val="007E0A22"/>
    <w:rsid w:val="007E74D2"/>
    <w:rsid w:val="007F5131"/>
    <w:rsid w:val="007F6F85"/>
    <w:rsid w:val="00801BE9"/>
    <w:rsid w:val="00811951"/>
    <w:rsid w:val="00823B0E"/>
    <w:rsid w:val="00840E44"/>
    <w:rsid w:val="00850254"/>
    <w:rsid w:val="00860616"/>
    <w:rsid w:val="00870061"/>
    <w:rsid w:val="00890E49"/>
    <w:rsid w:val="008977E4"/>
    <w:rsid w:val="008A5E8C"/>
    <w:rsid w:val="008A7F15"/>
    <w:rsid w:val="008B295B"/>
    <w:rsid w:val="008E3FCD"/>
    <w:rsid w:val="008F2691"/>
    <w:rsid w:val="00911A3B"/>
    <w:rsid w:val="00912105"/>
    <w:rsid w:val="00936583"/>
    <w:rsid w:val="009466E7"/>
    <w:rsid w:val="00952688"/>
    <w:rsid w:val="00954768"/>
    <w:rsid w:val="00963EAC"/>
    <w:rsid w:val="00967072"/>
    <w:rsid w:val="0097769F"/>
    <w:rsid w:val="00982014"/>
    <w:rsid w:val="00983994"/>
    <w:rsid w:val="00992232"/>
    <w:rsid w:val="00994A05"/>
    <w:rsid w:val="009A6646"/>
    <w:rsid w:val="009C61BE"/>
    <w:rsid w:val="009C77CB"/>
    <w:rsid w:val="009D2E12"/>
    <w:rsid w:val="009F4DBC"/>
    <w:rsid w:val="009F51CE"/>
    <w:rsid w:val="009F6EFC"/>
    <w:rsid w:val="009F7991"/>
    <w:rsid w:val="00A00641"/>
    <w:rsid w:val="00A04B91"/>
    <w:rsid w:val="00A0514E"/>
    <w:rsid w:val="00A13118"/>
    <w:rsid w:val="00A14771"/>
    <w:rsid w:val="00A258CC"/>
    <w:rsid w:val="00A40434"/>
    <w:rsid w:val="00A641B3"/>
    <w:rsid w:val="00A8205A"/>
    <w:rsid w:val="00A9049F"/>
    <w:rsid w:val="00A917F8"/>
    <w:rsid w:val="00A95015"/>
    <w:rsid w:val="00AA0DC5"/>
    <w:rsid w:val="00AA26D2"/>
    <w:rsid w:val="00AB12CC"/>
    <w:rsid w:val="00AD270F"/>
    <w:rsid w:val="00AE6827"/>
    <w:rsid w:val="00AE6C05"/>
    <w:rsid w:val="00AF1963"/>
    <w:rsid w:val="00AF2128"/>
    <w:rsid w:val="00AF2C66"/>
    <w:rsid w:val="00AF36FB"/>
    <w:rsid w:val="00AF7A85"/>
    <w:rsid w:val="00B07FC3"/>
    <w:rsid w:val="00B22249"/>
    <w:rsid w:val="00B622FE"/>
    <w:rsid w:val="00B637D0"/>
    <w:rsid w:val="00B85654"/>
    <w:rsid w:val="00B873A9"/>
    <w:rsid w:val="00B925B1"/>
    <w:rsid w:val="00B95EFB"/>
    <w:rsid w:val="00BC0948"/>
    <w:rsid w:val="00BD0AB0"/>
    <w:rsid w:val="00BD267A"/>
    <w:rsid w:val="00BF3B37"/>
    <w:rsid w:val="00C0595C"/>
    <w:rsid w:val="00C16A44"/>
    <w:rsid w:val="00C17EBA"/>
    <w:rsid w:val="00C410E7"/>
    <w:rsid w:val="00C5717D"/>
    <w:rsid w:val="00C6679F"/>
    <w:rsid w:val="00C9360F"/>
    <w:rsid w:val="00CA4C07"/>
    <w:rsid w:val="00CB3CFA"/>
    <w:rsid w:val="00CC7D1D"/>
    <w:rsid w:val="00CD017B"/>
    <w:rsid w:val="00CD13CD"/>
    <w:rsid w:val="00CD2290"/>
    <w:rsid w:val="00CD7B0F"/>
    <w:rsid w:val="00CE1640"/>
    <w:rsid w:val="00CF3346"/>
    <w:rsid w:val="00D26BB7"/>
    <w:rsid w:val="00D320B3"/>
    <w:rsid w:val="00D378F1"/>
    <w:rsid w:val="00D47014"/>
    <w:rsid w:val="00D73297"/>
    <w:rsid w:val="00D810B1"/>
    <w:rsid w:val="00D8554A"/>
    <w:rsid w:val="00DB0089"/>
    <w:rsid w:val="00DB7192"/>
    <w:rsid w:val="00DC05CF"/>
    <w:rsid w:val="00DC1FC1"/>
    <w:rsid w:val="00DC7EB4"/>
    <w:rsid w:val="00DE48EF"/>
    <w:rsid w:val="00DF3307"/>
    <w:rsid w:val="00E15AE5"/>
    <w:rsid w:val="00E234F7"/>
    <w:rsid w:val="00E2383A"/>
    <w:rsid w:val="00E429E5"/>
    <w:rsid w:val="00E438D6"/>
    <w:rsid w:val="00E46358"/>
    <w:rsid w:val="00E5132E"/>
    <w:rsid w:val="00E51D97"/>
    <w:rsid w:val="00E636CF"/>
    <w:rsid w:val="00E77E0C"/>
    <w:rsid w:val="00E85A2D"/>
    <w:rsid w:val="00E919BF"/>
    <w:rsid w:val="00E96B29"/>
    <w:rsid w:val="00E97043"/>
    <w:rsid w:val="00EA597F"/>
    <w:rsid w:val="00EC4765"/>
    <w:rsid w:val="00EC50F2"/>
    <w:rsid w:val="00EC67A0"/>
    <w:rsid w:val="00EE54DC"/>
    <w:rsid w:val="00EF1CB4"/>
    <w:rsid w:val="00F02EEC"/>
    <w:rsid w:val="00F0638B"/>
    <w:rsid w:val="00F16997"/>
    <w:rsid w:val="00F2553D"/>
    <w:rsid w:val="00F3380E"/>
    <w:rsid w:val="00F34135"/>
    <w:rsid w:val="00F478D5"/>
    <w:rsid w:val="00F601DD"/>
    <w:rsid w:val="00F60CA4"/>
    <w:rsid w:val="00F67AF8"/>
    <w:rsid w:val="00F77AE5"/>
    <w:rsid w:val="00F8028C"/>
    <w:rsid w:val="00F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5" w:qFormat="1"/>
    <w:lsdException w:name="heading 4" w:qFormat="1"/>
    <w:lsdException w:name="heading 5" w:qFormat="1"/>
    <w:lsdException w:name="Normal Indent" w:uiPriority="8"/>
    <w:lsdException w:name="footnote tex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footnote reference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uiPriority="2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99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8"/>
    <w:rsid w:val="00F60CA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0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0DC5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8"/>
    <w:rsid w:val="00CC7D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CC7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8"/>
    <w:rsid w:val="003F2A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5" w:qFormat="1"/>
    <w:lsdException w:name="heading 4" w:qFormat="1"/>
    <w:lsdException w:name="heading 5" w:qFormat="1"/>
    <w:lsdException w:name="Normal Indent" w:uiPriority="8"/>
    <w:lsdException w:name="footnote text" w:uiPriority="8"/>
    <w:lsdException w:name="annotation text" w:uiPriority="8"/>
    <w:lsdException w:name="header" w:uiPriority="99"/>
    <w:lsdException w:name="index heading" w:uiPriority="8"/>
    <w:lsdException w:name="caption" w:semiHidden="1" w:uiPriority="8" w:unhideWhenUsed="1" w:qFormat="1"/>
    <w:lsdException w:name="table of figures" w:uiPriority="8"/>
    <w:lsdException w:name="envelope address" w:uiPriority="8"/>
    <w:lsdException w:name="envelope return" w:uiPriority="8"/>
    <w:lsdException w:name="footnote reference" w:uiPriority="8"/>
    <w:lsdException w:name="annotation reference" w:uiPriority="8"/>
    <w:lsdException w:name="line number" w:uiPriority="8"/>
    <w:lsdException w:name="page number" w:uiPriority="8"/>
    <w:lsdException w:name="endnote reference" w:uiPriority="8"/>
    <w:lsdException w:name="endnote text" w:uiPriority="8"/>
    <w:lsdException w:name="table of authorities" w:uiPriority="8"/>
    <w:lsdException w:name="macro" w:uiPriority="8"/>
    <w:lsdException w:name="toa heading" w:uiPriority="8"/>
    <w:lsdException w:name="List" w:uiPriority="8"/>
    <w:lsdException w:name="List Bullet" w:uiPriority="2" w:qFormat="1"/>
    <w:lsdException w:name="List Number" w:uiPriority="8"/>
    <w:lsdException w:name="List 2" w:uiPriority="8"/>
    <w:lsdException w:name="List 3" w:uiPriority="8"/>
    <w:lsdException w:name="List 4" w:uiPriority="8"/>
    <w:lsdException w:name="List 5" w:uiPriority="8"/>
    <w:lsdException w:name="List Number 2" w:uiPriority="8"/>
    <w:lsdException w:name="List Number 3" w:uiPriority="8"/>
    <w:lsdException w:name="List Number 4" w:uiPriority="8"/>
    <w:lsdException w:name="List Number 5" w:uiPriority="8"/>
    <w:lsdException w:name="Closing" w:uiPriority="8"/>
    <w:lsdException w:name="Signature" w:uiPriority="8"/>
    <w:lsdException w:name="Body Text" w:uiPriority="8"/>
    <w:lsdException w:name="Body Text Indent" w:uiPriority="8"/>
    <w:lsdException w:name="List Continue" w:uiPriority="8"/>
    <w:lsdException w:name="List Continue 2" w:uiPriority="8"/>
    <w:lsdException w:name="List Continue 3" w:uiPriority="8"/>
    <w:lsdException w:name="List Continue 4" w:uiPriority="8"/>
    <w:lsdException w:name="List Continue 5" w:uiPriority="8"/>
    <w:lsdException w:name="Message Header" w:uiPriority="8"/>
    <w:lsdException w:name="Subtitle" w:uiPriority="8"/>
    <w:lsdException w:name="Salutation" w:uiPriority="8"/>
    <w:lsdException w:name="Date" w:uiPriority="8"/>
    <w:lsdException w:name="Body Text First Indent" w:uiPriority="8"/>
    <w:lsdException w:name="Body Text First Indent 2" w:uiPriority="8"/>
    <w:lsdException w:name="Note Heading" w:uiPriority="8"/>
    <w:lsdException w:name="Body Text 2" w:uiPriority="8"/>
    <w:lsdException w:name="Body Text 3" w:uiPriority="8"/>
    <w:lsdException w:name="Body Text Indent 2" w:uiPriority="8"/>
    <w:lsdException w:name="Body Text Indent 3" w:uiPriority="8"/>
    <w:lsdException w:name="Block Text" w:uiPriority="8"/>
    <w:lsdException w:name="Hyperlink" w:uiPriority="8"/>
    <w:lsdException w:name="FollowedHyperlink" w:uiPriority="8"/>
    <w:lsdException w:name="Strong" w:uiPriority="8" w:qFormat="1"/>
    <w:lsdException w:name="Emphasis" w:uiPriority="8" w:qFormat="1"/>
    <w:lsdException w:name="Document Map" w:uiPriority="8"/>
    <w:lsdException w:name="Plain Text" w:uiPriority="8"/>
    <w:lsdException w:name="E-mail Signature" w:uiPriority="8"/>
    <w:lsdException w:name="Normal (Web)" w:uiPriority="8"/>
    <w:lsdException w:name="HTML Acronym" w:uiPriority="8"/>
    <w:lsdException w:name="HTML Address" w:uiPriority="8"/>
    <w:lsdException w:name="HTML Cite" w:uiPriority="8"/>
    <w:lsdException w:name="HTML Code" w:uiPriority="8"/>
    <w:lsdException w:name="HTML Definition" w:uiPriority="8"/>
    <w:lsdException w:name="HTML Keyboard" w:uiPriority="8"/>
    <w:lsdException w:name="HTML Preformatted" w:uiPriority="99"/>
    <w:lsdException w:name="HTML Sample" w:uiPriority="8"/>
    <w:lsdException w:name="HTML Typewriter" w:uiPriority="8"/>
    <w:lsdException w:name="HTML Variable" w:uiPriority="8"/>
    <w:lsdException w:name="annotation subject" w:uiPriority="8"/>
    <w:lsdException w:name="Balloon Text" w:uiPriority="8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semiHidden="1" w:uiPriority="45" w:unhideWhenUsed="1"/>
    <w:lsdException w:name="TOC Heading" w:semiHidden="1" w:uiPriority="47" w:unhideWhenUsed="1" w:qFormat="1"/>
  </w:latentStyles>
  <w:style w:type="paragraph" w:default="1" w:styleId="Normal">
    <w:name w:val="Normal"/>
    <w:qFormat/>
    <w:rsid w:val="003647D8"/>
    <w:rPr>
      <w:sz w:val="24"/>
      <w:szCs w:val="24"/>
    </w:rPr>
  </w:style>
  <w:style w:type="paragraph" w:styleId="Heading1">
    <w:name w:val="heading 1"/>
    <w:basedOn w:val="Normal"/>
    <w:next w:val="Normal"/>
    <w:uiPriority w:val="3"/>
    <w:qFormat/>
    <w:rsid w:val="00327493"/>
    <w:pPr>
      <w:keepNext/>
      <w:numPr>
        <w:numId w:val="14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uiPriority w:val="4"/>
    <w:qFormat/>
    <w:rsid w:val="00327493"/>
    <w:pPr>
      <w:keepNext/>
      <w:numPr>
        <w:ilvl w:val="1"/>
        <w:numId w:val="14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uiPriority w:val="5"/>
    <w:qFormat/>
    <w:rsid w:val="00327493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6"/>
    <w:qFormat/>
    <w:rsid w:val="00327493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7"/>
    <w:qFormat/>
    <w:rsid w:val="00327493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uiPriority w:val="8"/>
    <w:rsid w:val="00327493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uiPriority w:val="8"/>
    <w:rsid w:val="00327493"/>
    <w:pPr>
      <w:outlineLvl w:val="6"/>
    </w:pPr>
  </w:style>
  <w:style w:type="paragraph" w:styleId="Heading8">
    <w:name w:val="heading 8"/>
    <w:basedOn w:val="Normal"/>
    <w:next w:val="Normal"/>
    <w:uiPriority w:val="8"/>
    <w:rsid w:val="00327493"/>
    <w:pPr>
      <w:outlineLvl w:val="7"/>
    </w:pPr>
    <w:rPr>
      <w:iCs/>
    </w:rPr>
  </w:style>
  <w:style w:type="paragraph" w:styleId="Heading9">
    <w:name w:val="heading 9"/>
    <w:basedOn w:val="Normal"/>
    <w:next w:val="Normal"/>
    <w:uiPriority w:val="8"/>
    <w:rsid w:val="00327493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2749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uiPriority w:val="8"/>
    <w:rsid w:val="00327493"/>
    <w:pPr>
      <w:spacing w:after="200"/>
    </w:pPr>
    <w:rPr>
      <w:sz w:val="20"/>
      <w:szCs w:val="20"/>
    </w:rPr>
  </w:style>
  <w:style w:type="paragraph" w:customStyle="1" w:styleId="ParagraphNumbering">
    <w:name w:val="Paragraph Numbering"/>
    <w:basedOn w:val="Normal"/>
    <w:uiPriority w:val="1"/>
    <w:qFormat/>
    <w:rsid w:val="00952688"/>
    <w:pPr>
      <w:numPr>
        <w:numId w:val="21"/>
      </w:numPr>
      <w:spacing w:after="240"/>
    </w:pPr>
  </w:style>
  <w:style w:type="paragraph" w:styleId="Footer">
    <w:name w:val="footer"/>
    <w:basedOn w:val="Normal"/>
    <w:uiPriority w:val="8"/>
    <w:rsid w:val="0032749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8"/>
    <w:rsid w:val="00327493"/>
    <w:rPr>
      <w:sz w:val="20"/>
      <w:vertAlign w:val="superscript"/>
    </w:rPr>
  </w:style>
  <w:style w:type="paragraph" w:customStyle="1" w:styleId="Appendix">
    <w:name w:val="Appendix"/>
    <w:basedOn w:val="Normal"/>
    <w:uiPriority w:val="8"/>
    <w:qFormat/>
    <w:rsid w:val="00327493"/>
    <w:pPr>
      <w:jc w:val="center"/>
    </w:pPr>
    <w:rPr>
      <w:b/>
    </w:rPr>
  </w:style>
  <w:style w:type="paragraph" w:styleId="ListBullet">
    <w:name w:val="List Bullet"/>
    <w:basedOn w:val="Normal"/>
    <w:uiPriority w:val="2"/>
    <w:qFormat/>
    <w:rsid w:val="00327493"/>
    <w:pPr>
      <w:numPr>
        <w:numId w:val="15"/>
      </w:numPr>
      <w:spacing w:after="240"/>
    </w:pPr>
  </w:style>
  <w:style w:type="paragraph" w:styleId="TOC1">
    <w:name w:val="toc 1"/>
    <w:basedOn w:val="Normal"/>
    <w:next w:val="Normal"/>
    <w:uiPriority w:val="8"/>
    <w:rsid w:val="00327493"/>
  </w:style>
  <w:style w:type="paragraph" w:styleId="TOC2">
    <w:name w:val="toc 2"/>
    <w:basedOn w:val="Normal"/>
    <w:next w:val="Normal"/>
    <w:uiPriority w:val="8"/>
    <w:rsid w:val="00327493"/>
    <w:pPr>
      <w:ind w:left="240"/>
    </w:pPr>
  </w:style>
  <w:style w:type="paragraph" w:styleId="TOC3">
    <w:name w:val="toc 3"/>
    <w:basedOn w:val="Normal"/>
    <w:next w:val="Normal"/>
    <w:uiPriority w:val="8"/>
    <w:rsid w:val="00327493"/>
    <w:pPr>
      <w:ind w:left="480"/>
    </w:pPr>
  </w:style>
  <w:style w:type="paragraph" w:styleId="TOC4">
    <w:name w:val="toc 4"/>
    <w:basedOn w:val="Normal"/>
    <w:next w:val="Normal"/>
    <w:uiPriority w:val="8"/>
    <w:rsid w:val="00327493"/>
    <w:pPr>
      <w:ind w:left="720"/>
    </w:pPr>
  </w:style>
  <w:style w:type="paragraph" w:styleId="TOC5">
    <w:name w:val="toc 5"/>
    <w:basedOn w:val="Normal"/>
    <w:next w:val="Normal"/>
    <w:uiPriority w:val="8"/>
    <w:rsid w:val="00327493"/>
    <w:pPr>
      <w:ind w:left="960"/>
    </w:pPr>
  </w:style>
  <w:style w:type="paragraph" w:styleId="TOC6">
    <w:name w:val="toc 6"/>
    <w:basedOn w:val="Normal"/>
    <w:next w:val="Normal"/>
    <w:uiPriority w:val="8"/>
    <w:rsid w:val="00327493"/>
    <w:pPr>
      <w:ind w:left="1200"/>
    </w:pPr>
  </w:style>
  <w:style w:type="paragraph" w:styleId="TOC7">
    <w:name w:val="toc 7"/>
    <w:basedOn w:val="Normal"/>
    <w:next w:val="Normal"/>
    <w:uiPriority w:val="8"/>
    <w:rsid w:val="00327493"/>
    <w:pPr>
      <w:ind w:left="1440"/>
    </w:pPr>
  </w:style>
  <w:style w:type="paragraph" w:styleId="TOC8">
    <w:name w:val="toc 8"/>
    <w:basedOn w:val="Normal"/>
    <w:next w:val="Normal"/>
    <w:uiPriority w:val="8"/>
    <w:rsid w:val="00327493"/>
    <w:pPr>
      <w:ind w:left="1680"/>
    </w:pPr>
  </w:style>
  <w:style w:type="paragraph" w:styleId="TOC9">
    <w:name w:val="toc 9"/>
    <w:basedOn w:val="Normal"/>
    <w:next w:val="Normal"/>
    <w:uiPriority w:val="8"/>
    <w:rsid w:val="00327493"/>
    <w:pPr>
      <w:ind w:left="1920"/>
    </w:pPr>
  </w:style>
  <w:style w:type="paragraph" w:styleId="Index1">
    <w:name w:val="index 1"/>
    <w:basedOn w:val="Normal"/>
    <w:next w:val="Normal"/>
    <w:uiPriority w:val="8"/>
    <w:rsid w:val="00327493"/>
    <w:pPr>
      <w:ind w:left="240" w:hanging="240"/>
    </w:pPr>
  </w:style>
  <w:style w:type="paragraph" w:styleId="Index2">
    <w:name w:val="index 2"/>
    <w:basedOn w:val="Normal"/>
    <w:next w:val="Normal"/>
    <w:uiPriority w:val="8"/>
    <w:rsid w:val="00327493"/>
    <w:pPr>
      <w:ind w:left="480" w:hanging="240"/>
    </w:pPr>
  </w:style>
  <w:style w:type="paragraph" w:styleId="Index3">
    <w:name w:val="index 3"/>
    <w:basedOn w:val="Normal"/>
    <w:next w:val="Normal"/>
    <w:uiPriority w:val="8"/>
    <w:rsid w:val="00327493"/>
    <w:pPr>
      <w:ind w:left="720" w:hanging="240"/>
    </w:pPr>
  </w:style>
  <w:style w:type="paragraph" w:styleId="Index4">
    <w:name w:val="index 4"/>
    <w:basedOn w:val="Normal"/>
    <w:next w:val="Normal"/>
    <w:uiPriority w:val="8"/>
    <w:rsid w:val="00327493"/>
    <w:pPr>
      <w:ind w:left="960" w:hanging="240"/>
    </w:pPr>
  </w:style>
  <w:style w:type="paragraph" w:styleId="Index5">
    <w:name w:val="index 5"/>
    <w:basedOn w:val="Normal"/>
    <w:next w:val="Normal"/>
    <w:uiPriority w:val="8"/>
    <w:rsid w:val="00327493"/>
    <w:pPr>
      <w:ind w:left="1200" w:hanging="240"/>
    </w:pPr>
  </w:style>
  <w:style w:type="paragraph" w:styleId="Index6">
    <w:name w:val="index 6"/>
    <w:basedOn w:val="Normal"/>
    <w:next w:val="Normal"/>
    <w:uiPriority w:val="8"/>
    <w:rsid w:val="00327493"/>
    <w:pPr>
      <w:ind w:left="1440" w:hanging="240"/>
    </w:pPr>
  </w:style>
  <w:style w:type="paragraph" w:styleId="Index7">
    <w:name w:val="index 7"/>
    <w:basedOn w:val="Normal"/>
    <w:next w:val="Normal"/>
    <w:uiPriority w:val="8"/>
    <w:rsid w:val="00327493"/>
    <w:pPr>
      <w:ind w:left="1680" w:hanging="240"/>
    </w:pPr>
  </w:style>
  <w:style w:type="paragraph" w:styleId="Index8">
    <w:name w:val="index 8"/>
    <w:basedOn w:val="Normal"/>
    <w:next w:val="Normal"/>
    <w:uiPriority w:val="8"/>
    <w:rsid w:val="00327493"/>
    <w:pPr>
      <w:ind w:left="1920" w:hanging="240"/>
    </w:pPr>
  </w:style>
  <w:style w:type="paragraph" w:styleId="Index9">
    <w:name w:val="index 9"/>
    <w:basedOn w:val="Normal"/>
    <w:next w:val="Normal"/>
    <w:uiPriority w:val="8"/>
    <w:rsid w:val="00327493"/>
    <w:pPr>
      <w:ind w:left="2160" w:hanging="240"/>
    </w:pPr>
  </w:style>
  <w:style w:type="paragraph" w:styleId="ListBullet2">
    <w:name w:val="List Bullet 2"/>
    <w:basedOn w:val="Normal"/>
    <w:uiPriority w:val="8"/>
    <w:rsid w:val="00327493"/>
    <w:pPr>
      <w:numPr>
        <w:numId w:val="16"/>
      </w:numPr>
    </w:pPr>
  </w:style>
  <w:style w:type="paragraph" w:styleId="ListBullet3">
    <w:name w:val="List Bullet 3"/>
    <w:basedOn w:val="Normal"/>
    <w:uiPriority w:val="8"/>
    <w:rsid w:val="00327493"/>
    <w:pPr>
      <w:numPr>
        <w:numId w:val="17"/>
      </w:numPr>
    </w:pPr>
  </w:style>
  <w:style w:type="paragraph" w:styleId="ListBullet4">
    <w:name w:val="List Bullet 4"/>
    <w:basedOn w:val="Normal"/>
    <w:uiPriority w:val="8"/>
    <w:rsid w:val="00327493"/>
    <w:pPr>
      <w:numPr>
        <w:numId w:val="18"/>
      </w:numPr>
    </w:pPr>
  </w:style>
  <w:style w:type="paragraph" w:styleId="ListBullet5">
    <w:name w:val="List Bullet 5"/>
    <w:basedOn w:val="Normal"/>
    <w:uiPriority w:val="8"/>
    <w:rsid w:val="00327493"/>
    <w:pPr>
      <w:numPr>
        <w:numId w:val="19"/>
      </w:numPr>
    </w:pPr>
  </w:style>
  <w:style w:type="paragraph" w:styleId="Title">
    <w:name w:val="Title"/>
    <w:basedOn w:val="Normal"/>
    <w:uiPriority w:val="8"/>
    <w:rsid w:val="003274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Indent">
    <w:name w:val="Indent"/>
    <w:basedOn w:val="Normal"/>
    <w:uiPriority w:val="8"/>
    <w:qFormat/>
    <w:rsid w:val="00327493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327493"/>
    <w:pPr>
      <w:jc w:val="center"/>
    </w:pPr>
    <w:rPr>
      <w:b/>
      <w:smallCaps/>
    </w:rPr>
  </w:style>
  <w:style w:type="character" w:customStyle="1" w:styleId="HeaderChar">
    <w:name w:val="Header Char"/>
    <w:basedOn w:val="DefaultParagraphFont"/>
    <w:link w:val="Header"/>
    <w:uiPriority w:val="99"/>
    <w:rsid w:val="00492BC3"/>
    <w:rPr>
      <w:sz w:val="24"/>
      <w:szCs w:val="24"/>
    </w:rPr>
  </w:style>
  <w:style w:type="paragraph" w:styleId="ListParagraph">
    <w:name w:val="List Paragraph"/>
    <w:basedOn w:val="Normal"/>
    <w:uiPriority w:val="42"/>
    <w:rsid w:val="005E43E2"/>
    <w:pPr>
      <w:ind w:left="720"/>
      <w:contextualSpacing/>
    </w:pPr>
  </w:style>
  <w:style w:type="paragraph" w:styleId="BodyText">
    <w:name w:val="Body Text"/>
    <w:basedOn w:val="Normal"/>
    <w:link w:val="BodyTextChar"/>
    <w:uiPriority w:val="8"/>
    <w:rsid w:val="00A904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A9049F"/>
    <w:rPr>
      <w:sz w:val="24"/>
      <w:szCs w:val="24"/>
    </w:rPr>
  </w:style>
  <w:style w:type="paragraph" w:styleId="ListNumber">
    <w:name w:val="List Number"/>
    <w:basedOn w:val="Normal"/>
    <w:uiPriority w:val="8"/>
    <w:rsid w:val="00C410E7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8"/>
    <w:rsid w:val="00F60CA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0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0DC5"/>
    <w:rPr>
      <w:rFonts w:ascii="Courier New" w:eastAsia="Times New Roman" w:hAnsi="Courier New" w:cs="Courier New"/>
    </w:rPr>
  </w:style>
  <w:style w:type="paragraph" w:styleId="BalloonText">
    <w:name w:val="Balloon Text"/>
    <w:basedOn w:val="Normal"/>
    <w:link w:val="BalloonTextChar"/>
    <w:uiPriority w:val="8"/>
    <w:rsid w:val="00CC7D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8"/>
    <w:rsid w:val="00CC7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8"/>
    <w:rsid w:val="003F2A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067CECD75F6488A011E7E877B7216" ma:contentTypeVersion="1" ma:contentTypeDescription="Create a new document." ma:contentTypeScope="" ma:versionID="085814069315b0c3f5edc5f8f65a052c">
  <xsd:schema xmlns:xsd="http://www.w3.org/2001/XMLSchema" xmlns:p="http://schemas.microsoft.com/office/2006/metadata/properties" xmlns:ns2="34f70b63-4224-473b-ac88-56a1c963a1de" targetNamespace="http://schemas.microsoft.com/office/2006/metadata/properties" ma:root="true" ma:fieldsID="8552011bbdbb6b9c782f1c1e7d1bee65" ns2:_="">
    <xsd:import namespace="34f70b63-4224-473b-ac88-56a1c963a1de"/>
    <xsd:element name="properties">
      <xsd:complexType>
        <xsd:sequence>
          <xsd:element name="documentManagement">
            <xsd:complexType>
              <xsd:all>
                <xsd:element ref="ns2:Frequently_x0020_Us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f70b63-4224-473b-ac88-56a1c963a1de" elementFormDefault="qualified">
    <xsd:import namespace="http://schemas.microsoft.com/office/2006/documentManagement/types"/>
    <xsd:element name="Frequently_x0020_Used" ma:index="8" nillable="true" ma:displayName="Frequently Used" ma:description="Templates Used most often." ma:internalName="Frequently_x0020_Use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Frequently_x0020_Used xmlns="34f70b63-4224-473b-ac88-56a1c963a1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C8D1-2F4F-4C13-A8EA-D9469E8B8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70b63-4224-473b-ac88-56a1c963a1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486E50-4BFE-4B05-B44F-CAC882C8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4B78A-6F47-48B5-8411-3EFE2022F02B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34f70b63-4224-473b-ac88-56a1c963a1d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FF3299-0C42-45A6-A9F6-67BB7343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4999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International Monetary Fund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bgruss</dc:creator>
  <cp:keywords>IMF</cp:keywords>
  <cp:lastModifiedBy>Willem G. Daniel</cp:lastModifiedBy>
  <cp:revision>2</cp:revision>
  <cp:lastPrinted>2013-10-16T22:26:00Z</cp:lastPrinted>
  <dcterms:created xsi:type="dcterms:W3CDTF">2014-04-28T19:22:00Z</dcterms:created>
  <dcterms:modified xsi:type="dcterms:W3CDTF">2014-04-28T19:22:00Z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-602533853</vt:i4>
  </property>
  <property fmtid="{D5CDD505-2E9C-101B-9397-08002B2CF9AE}" pid="3" name="_NewReviewCycle">
    <vt:lpwstr/>
  </property>
  <property fmtid="{D5CDD505-2E9C-101B-9397-08002B2CF9AE}" pid="4" name="_EmailSubject">
    <vt:lpwstr>BPEA - Latvia paper revised draft</vt:lpwstr>
  </property>
  <property fmtid="{D5CDD505-2E9C-101B-9397-08002B2CF9AE}" pid="5" name="_AuthorEmail">
    <vt:lpwstr>MGRIFFITHS@imf.org</vt:lpwstr>
  </property>
  <property fmtid="{D5CDD505-2E9C-101B-9397-08002B2CF9AE}" pid="6" name="_AuthorEmailDisplayName">
    <vt:lpwstr>Griffiths, Mark E.L.</vt:lpwstr>
  </property>
  <property fmtid="{D5CDD505-2E9C-101B-9397-08002B2CF9AE}" pid="7" name="_ReviewingToolsShownOnce">
    <vt:lpwstr/>
  </property>
</Properties>
</file>